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89381" w14:textId="77777777" w:rsidR="00911EC0" w:rsidRPr="00212A67" w:rsidRDefault="00911EC0" w:rsidP="00911EC0">
      <w:pPr>
        <w:pStyle w:val="Heading2"/>
        <w:rPr>
          <w:rFonts w:ascii="Calibri" w:hAnsi="Calibri" w:cs="Calibri"/>
          <w:b/>
          <w:bCs/>
          <w:color w:val="auto"/>
          <w:sz w:val="36"/>
          <w:szCs w:val="36"/>
        </w:rPr>
      </w:pPr>
      <w:bookmarkStart w:id="0" w:name="_Toc194311488"/>
      <w:r w:rsidRPr="00212A67">
        <w:rPr>
          <w:rFonts w:ascii="Calibri" w:hAnsi="Calibri" w:cs="Calibri"/>
          <w:b/>
          <w:bCs/>
          <w:color w:val="auto"/>
          <w:sz w:val="36"/>
          <w:szCs w:val="36"/>
        </w:rPr>
        <w:t>Decorative eggs: Anonymous collector</w:t>
      </w:r>
      <w:bookmarkEnd w:id="0"/>
    </w:p>
    <w:p w14:paraId="508FA1B1" w14:textId="77777777" w:rsidR="00911EC0" w:rsidRPr="00212A67" w:rsidRDefault="00911EC0" w:rsidP="00911EC0">
      <w:pPr>
        <w:spacing w:line="360" w:lineRule="auto"/>
        <w:rPr>
          <w:rFonts w:ascii="Calibri" w:hAnsi="Calibri" w:cs="Calibri"/>
          <w:b/>
          <w:bCs/>
          <w:sz w:val="36"/>
          <w:szCs w:val="36"/>
        </w:rPr>
      </w:pPr>
      <w:r w:rsidRPr="00212A67">
        <w:rPr>
          <w:rFonts w:ascii="Calibri" w:hAnsi="Calibri" w:cs="Calibri"/>
          <w:b/>
          <w:bCs/>
          <w:sz w:val="36"/>
          <w:szCs w:val="36"/>
        </w:rPr>
        <w:t>Collection home: Brisbane</w:t>
      </w:r>
    </w:p>
    <w:p w14:paraId="313AD75F" w14:textId="77777777" w:rsidR="00911EC0" w:rsidRPr="00212A67" w:rsidRDefault="00911EC0" w:rsidP="00911EC0">
      <w:pPr>
        <w:spacing w:line="360" w:lineRule="auto"/>
        <w:rPr>
          <w:rFonts w:ascii="Calibri" w:hAnsi="Calibri" w:cs="Calibri"/>
          <w:sz w:val="36"/>
          <w:szCs w:val="36"/>
        </w:rPr>
      </w:pPr>
      <w:r w:rsidRPr="00212A67">
        <w:rPr>
          <w:rFonts w:ascii="Calibri" w:hAnsi="Calibri" w:cs="Calibri"/>
          <w:sz w:val="36"/>
          <w:szCs w:val="36"/>
        </w:rPr>
        <w:t>The owner of this collection, a medical specialist, purchased his first two decorative eggs – made of alabaster – from a department store while he and his wife were young doctors living in the UK. He thought no more of buying eggs until they moved to Australia and spotted some Wedgwood eggs decorated with Australian flowers. From that moment, his collection was underway.</w:t>
      </w:r>
    </w:p>
    <w:p w14:paraId="396529B5" w14:textId="77777777" w:rsidR="00911EC0" w:rsidRPr="00212A67" w:rsidRDefault="00911EC0" w:rsidP="00911EC0">
      <w:pPr>
        <w:spacing w:line="360" w:lineRule="auto"/>
        <w:rPr>
          <w:rFonts w:ascii="Calibri" w:hAnsi="Calibri" w:cs="Calibri"/>
          <w:sz w:val="36"/>
          <w:szCs w:val="36"/>
        </w:rPr>
      </w:pPr>
    </w:p>
    <w:p w14:paraId="78FDE88E" w14:textId="77777777" w:rsidR="00911EC0" w:rsidRPr="00212A67" w:rsidRDefault="00911EC0" w:rsidP="00911EC0">
      <w:pPr>
        <w:spacing w:line="360" w:lineRule="auto"/>
        <w:rPr>
          <w:rFonts w:ascii="Calibri" w:hAnsi="Calibri" w:cs="Calibri"/>
          <w:sz w:val="36"/>
          <w:szCs w:val="36"/>
        </w:rPr>
      </w:pPr>
      <w:r w:rsidRPr="00212A67">
        <w:rPr>
          <w:rFonts w:ascii="Calibri" w:hAnsi="Calibri" w:cs="Calibri"/>
          <w:sz w:val="36"/>
          <w:szCs w:val="36"/>
        </w:rPr>
        <w:t xml:space="preserve">There are two well-known categories of decorative eggs. The first, Easter eggs – also called </w:t>
      </w:r>
      <w:r w:rsidRPr="00212A67">
        <w:rPr>
          <w:rFonts w:ascii="Calibri" w:hAnsi="Calibri" w:cs="Calibri"/>
          <w:i/>
          <w:iCs/>
          <w:sz w:val="36"/>
          <w:szCs w:val="36"/>
        </w:rPr>
        <w:t>pysanky</w:t>
      </w:r>
      <w:r w:rsidRPr="00212A67">
        <w:rPr>
          <w:rFonts w:ascii="Calibri" w:hAnsi="Calibri" w:cs="Calibri"/>
          <w:sz w:val="36"/>
          <w:szCs w:val="36"/>
        </w:rPr>
        <w:t xml:space="preserve">, </w:t>
      </w:r>
      <w:proofErr w:type="spellStart"/>
      <w:r w:rsidRPr="00212A67">
        <w:rPr>
          <w:rFonts w:ascii="Calibri" w:hAnsi="Calibri" w:cs="Calibri"/>
          <w:i/>
          <w:iCs/>
          <w:sz w:val="36"/>
          <w:szCs w:val="36"/>
        </w:rPr>
        <w:t>perthikes</w:t>
      </w:r>
      <w:proofErr w:type="spellEnd"/>
      <w:r w:rsidRPr="00212A67">
        <w:rPr>
          <w:rFonts w:ascii="Calibri" w:hAnsi="Calibri" w:cs="Calibri"/>
          <w:i/>
          <w:iCs/>
          <w:sz w:val="36"/>
          <w:szCs w:val="36"/>
        </w:rPr>
        <w:t xml:space="preserve"> </w:t>
      </w:r>
      <w:r w:rsidRPr="00212A67">
        <w:rPr>
          <w:rFonts w:ascii="Calibri" w:hAnsi="Calibri" w:cs="Calibri"/>
          <w:sz w:val="36"/>
          <w:szCs w:val="36"/>
        </w:rPr>
        <w:t xml:space="preserve">or </w:t>
      </w:r>
      <w:proofErr w:type="spellStart"/>
      <w:r w:rsidRPr="00212A67">
        <w:rPr>
          <w:rFonts w:ascii="Calibri" w:hAnsi="Calibri" w:cs="Calibri"/>
          <w:i/>
          <w:iCs/>
          <w:sz w:val="36"/>
          <w:szCs w:val="36"/>
        </w:rPr>
        <w:t>Ostereier</w:t>
      </w:r>
      <w:proofErr w:type="spellEnd"/>
      <w:r w:rsidRPr="00212A67">
        <w:rPr>
          <w:rFonts w:ascii="Calibri" w:hAnsi="Calibri" w:cs="Calibri"/>
          <w:sz w:val="36"/>
          <w:szCs w:val="36"/>
        </w:rPr>
        <w:t xml:space="preserve"> and made of wood, clay, papier-mâché or real eggshells – are especially associated with household celebrations in Central, Eastern and Southern Europe. The second, Fabergé eggs – opulent novelty items made of precious metals, enamel and gemstones – were made by the company of Peter Carl Fabergé between 1885 and 1916 for the Russian Imperial family. Often featuring </w:t>
      </w:r>
      <w:proofErr w:type="spellStart"/>
      <w:r w:rsidRPr="00212A67">
        <w:rPr>
          <w:rFonts w:ascii="Calibri" w:hAnsi="Calibri" w:cs="Calibri"/>
          <w:sz w:val="36"/>
          <w:szCs w:val="36"/>
        </w:rPr>
        <w:t>jewelled</w:t>
      </w:r>
      <w:proofErr w:type="spellEnd"/>
      <w:r w:rsidRPr="00212A67">
        <w:rPr>
          <w:rFonts w:ascii="Calibri" w:hAnsi="Calibri" w:cs="Calibri"/>
          <w:sz w:val="36"/>
          <w:szCs w:val="36"/>
        </w:rPr>
        <w:t xml:space="preserve"> metal bands and elaborate stands, they were usually hinged, so they could be opened to reveal a costly trinket within.</w:t>
      </w:r>
    </w:p>
    <w:p w14:paraId="3FCF8DB1" w14:textId="77777777" w:rsidR="00911EC0" w:rsidRPr="00212A67" w:rsidRDefault="00911EC0" w:rsidP="00911EC0">
      <w:pPr>
        <w:spacing w:line="360" w:lineRule="auto"/>
        <w:rPr>
          <w:rFonts w:ascii="Calibri" w:hAnsi="Calibri" w:cs="Calibri"/>
          <w:sz w:val="36"/>
          <w:szCs w:val="36"/>
        </w:rPr>
      </w:pPr>
      <w:r w:rsidRPr="00212A67">
        <w:rPr>
          <w:rFonts w:ascii="Calibri" w:hAnsi="Calibri" w:cs="Calibri"/>
          <w:sz w:val="36"/>
          <w:szCs w:val="36"/>
        </w:rPr>
        <w:lastRenderedPageBreak/>
        <w:t xml:space="preserve">The thousands of eggs in this collection range from Fabergé-inspired examples to more rustic kinds. Some </w:t>
      </w:r>
      <w:proofErr w:type="gramStart"/>
      <w:r w:rsidRPr="00212A67">
        <w:rPr>
          <w:rFonts w:ascii="Calibri" w:hAnsi="Calibri" w:cs="Calibri"/>
          <w:sz w:val="36"/>
          <w:szCs w:val="36"/>
        </w:rPr>
        <w:t>are by</w:t>
      </w:r>
      <w:proofErr w:type="gramEnd"/>
      <w:r w:rsidRPr="00212A67">
        <w:rPr>
          <w:rFonts w:ascii="Calibri" w:hAnsi="Calibri" w:cs="Calibri"/>
          <w:sz w:val="36"/>
          <w:szCs w:val="36"/>
        </w:rPr>
        <w:t xml:space="preserve"> independent craftspeople from many different countries, while others are from manufacturers of high-end household ceramics and crystal: Royal Copenhagen, Iittala, Moorcroft, Coalport, Royal Crown Derby, Lalique, </w:t>
      </w:r>
      <w:proofErr w:type="spellStart"/>
      <w:r w:rsidRPr="00212A67">
        <w:rPr>
          <w:rFonts w:ascii="Calibri" w:hAnsi="Calibri" w:cs="Calibri"/>
          <w:sz w:val="36"/>
          <w:szCs w:val="36"/>
        </w:rPr>
        <w:t>Orrefors</w:t>
      </w:r>
      <w:proofErr w:type="spellEnd"/>
      <w:r w:rsidRPr="00212A67">
        <w:rPr>
          <w:rFonts w:ascii="Calibri" w:hAnsi="Calibri" w:cs="Calibri"/>
          <w:sz w:val="36"/>
          <w:szCs w:val="36"/>
        </w:rPr>
        <w:t xml:space="preserve"> and Poole. Such firms often issue series of objects, tempting collectors to build up full sets.</w:t>
      </w:r>
    </w:p>
    <w:p w14:paraId="187B8DC1" w14:textId="77777777" w:rsidR="00911EC0" w:rsidRPr="00212A67" w:rsidRDefault="00911EC0" w:rsidP="00911EC0">
      <w:pPr>
        <w:spacing w:line="360" w:lineRule="auto"/>
        <w:rPr>
          <w:rFonts w:ascii="Calibri" w:hAnsi="Calibri" w:cs="Calibri"/>
          <w:sz w:val="36"/>
          <w:szCs w:val="36"/>
        </w:rPr>
      </w:pPr>
    </w:p>
    <w:p w14:paraId="56F9DF68" w14:textId="77777777" w:rsidR="00911EC0" w:rsidRPr="00212A67" w:rsidRDefault="00911EC0" w:rsidP="00911EC0">
      <w:pPr>
        <w:spacing w:line="360" w:lineRule="auto"/>
        <w:rPr>
          <w:rFonts w:ascii="Calibri" w:hAnsi="Calibri" w:cs="Calibri"/>
          <w:sz w:val="36"/>
          <w:szCs w:val="36"/>
        </w:rPr>
      </w:pPr>
      <w:r w:rsidRPr="00212A67">
        <w:rPr>
          <w:rFonts w:ascii="Calibri" w:hAnsi="Calibri" w:cs="Calibri"/>
          <w:sz w:val="36"/>
          <w:szCs w:val="36"/>
        </w:rPr>
        <w:t>The collector finds his eggs delightful to look at and to hold in the hand. He is currently compiling a catalogue of his collection, including stories of how some of his fine specimens were acquired.</w:t>
      </w:r>
    </w:p>
    <w:p w14:paraId="4AFC7EC2" w14:textId="77777777" w:rsidR="00911EC0" w:rsidRPr="00212A67" w:rsidRDefault="00911EC0" w:rsidP="00911EC0">
      <w:pPr>
        <w:spacing w:line="360" w:lineRule="auto"/>
        <w:rPr>
          <w:rFonts w:ascii="Calibri" w:hAnsi="Calibri" w:cs="Calibri"/>
          <w:sz w:val="36"/>
          <w:szCs w:val="36"/>
        </w:rPr>
      </w:pPr>
    </w:p>
    <w:p w14:paraId="5397BA7B" w14:textId="77777777" w:rsidR="00911EC0" w:rsidRPr="00212A67" w:rsidRDefault="00911EC0" w:rsidP="00911EC0">
      <w:pPr>
        <w:spacing w:line="360" w:lineRule="auto"/>
        <w:rPr>
          <w:rFonts w:ascii="Calibri" w:hAnsi="Calibri" w:cs="Calibri"/>
          <w:b/>
          <w:bCs/>
          <w:sz w:val="36"/>
          <w:szCs w:val="36"/>
        </w:rPr>
      </w:pPr>
      <w:r w:rsidRPr="00212A67">
        <w:rPr>
          <w:rFonts w:ascii="Calibri" w:hAnsi="Calibri" w:cs="Calibri"/>
          <w:b/>
          <w:bCs/>
          <w:sz w:val="36"/>
          <w:szCs w:val="36"/>
        </w:rPr>
        <w:t>Short read</w:t>
      </w:r>
    </w:p>
    <w:p w14:paraId="7ED9F0FF" w14:textId="77777777" w:rsidR="00911EC0" w:rsidRPr="00212A67" w:rsidRDefault="00911EC0" w:rsidP="00911EC0">
      <w:pPr>
        <w:spacing w:line="360" w:lineRule="auto"/>
        <w:rPr>
          <w:rFonts w:ascii="Calibri" w:hAnsi="Calibri" w:cs="Calibri"/>
          <w:sz w:val="36"/>
          <w:szCs w:val="36"/>
        </w:rPr>
      </w:pPr>
      <w:r w:rsidRPr="00212A67">
        <w:rPr>
          <w:rFonts w:ascii="Calibri" w:hAnsi="Calibri" w:cs="Calibri"/>
          <w:sz w:val="36"/>
          <w:szCs w:val="36"/>
        </w:rPr>
        <w:t>This collection belongs to a medical specialist who collects decorative eggs. The first two eggs he bought were made of alabaster. Now he has thousands of decorative eggs from all over the world. They are made of wood, clay, papier- mâché, ceramics, crystal and other materials.</w:t>
      </w:r>
    </w:p>
    <w:p w14:paraId="47DF2649" w14:textId="77777777" w:rsidR="007147F9" w:rsidRDefault="007147F9"/>
    <w:sectPr w:rsidR="007147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DE"/>
    <w:rsid w:val="000208D9"/>
    <w:rsid w:val="00281755"/>
    <w:rsid w:val="007147F9"/>
    <w:rsid w:val="00911EC0"/>
    <w:rsid w:val="00AB15F5"/>
    <w:rsid w:val="00B16B06"/>
    <w:rsid w:val="00CB01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A8838A-41DB-49D8-88B4-D211E6CC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EC0"/>
    <w:pPr>
      <w:widowControl w:val="0"/>
      <w:autoSpaceDE w:val="0"/>
      <w:autoSpaceDN w:val="0"/>
      <w:spacing w:after="0" w:line="240" w:lineRule="auto"/>
    </w:pPr>
    <w:rPr>
      <w:rFonts w:ascii="Lucida Sans Unicode" w:eastAsia="Lucida Sans Unicode" w:hAnsi="Lucida Sans Unicode" w:cs="Lucida Sans Unicode"/>
      <w:kern w:val="0"/>
      <w:lang w:val="en-US"/>
      <w14:ligatures w14:val="none"/>
    </w:rPr>
  </w:style>
  <w:style w:type="paragraph" w:styleId="Heading1">
    <w:name w:val="heading 1"/>
    <w:basedOn w:val="Normal"/>
    <w:next w:val="Normal"/>
    <w:link w:val="Heading1Char"/>
    <w:uiPriority w:val="9"/>
    <w:qFormat/>
    <w:rsid w:val="00CB01DE"/>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CB01DE"/>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CB01DE"/>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CB01DE"/>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CB01DE"/>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CB01D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CB01D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CB01D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CB01D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01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01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01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01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01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0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0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0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01DE"/>
    <w:rPr>
      <w:rFonts w:eastAsiaTheme="majorEastAsia" w:cstheme="majorBidi"/>
      <w:color w:val="272727" w:themeColor="text1" w:themeTint="D8"/>
    </w:rPr>
  </w:style>
  <w:style w:type="paragraph" w:styleId="Title">
    <w:name w:val="Title"/>
    <w:basedOn w:val="Normal"/>
    <w:next w:val="Normal"/>
    <w:link w:val="TitleChar"/>
    <w:uiPriority w:val="10"/>
    <w:qFormat/>
    <w:rsid w:val="00CB01DE"/>
    <w:pPr>
      <w:widowControl/>
      <w:autoSpaceDE/>
      <w:autoSpaceDN/>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CB0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01D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CB0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01D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CB01DE"/>
    <w:rPr>
      <w:i/>
      <w:iCs/>
      <w:color w:val="404040" w:themeColor="text1" w:themeTint="BF"/>
    </w:rPr>
  </w:style>
  <w:style w:type="paragraph" w:styleId="ListParagraph">
    <w:name w:val="List Paragraph"/>
    <w:basedOn w:val="Normal"/>
    <w:uiPriority w:val="34"/>
    <w:qFormat/>
    <w:rsid w:val="00CB01DE"/>
    <w:pPr>
      <w:widowControl/>
      <w:autoSpaceDE/>
      <w:autoSpaceDN/>
      <w:spacing w:after="160" w:line="259" w:lineRule="auto"/>
      <w:ind w:left="720"/>
      <w:contextualSpacing/>
    </w:pPr>
    <w:rPr>
      <w:rFonts w:asciiTheme="minorHAnsi" w:eastAsiaTheme="minorHAnsi" w:hAnsiTheme="minorHAnsi" w:cstheme="minorBidi"/>
      <w:kern w:val="2"/>
      <w:lang w:val="en-AU"/>
      <w14:ligatures w14:val="standardContextual"/>
    </w:rPr>
  </w:style>
  <w:style w:type="character" w:styleId="IntenseEmphasis">
    <w:name w:val="Intense Emphasis"/>
    <w:basedOn w:val="DefaultParagraphFont"/>
    <w:uiPriority w:val="21"/>
    <w:qFormat/>
    <w:rsid w:val="00CB01DE"/>
    <w:rPr>
      <w:i/>
      <w:iCs/>
      <w:color w:val="0F4761" w:themeColor="accent1" w:themeShade="BF"/>
    </w:rPr>
  </w:style>
  <w:style w:type="paragraph" w:styleId="IntenseQuote">
    <w:name w:val="Intense Quote"/>
    <w:basedOn w:val="Normal"/>
    <w:next w:val="Normal"/>
    <w:link w:val="IntenseQuoteChar"/>
    <w:uiPriority w:val="30"/>
    <w:qFormat/>
    <w:rsid w:val="00CB01DE"/>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CB01DE"/>
    <w:rPr>
      <w:i/>
      <w:iCs/>
      <w:color w:val="0F4761" w:themeColor="accent1" w:themeShade="BF"/>
    </w:rPr>
  </w:style>
  <w:style w:type="character" w:styleId="IntenseReference">
    <w:name w:val="Intense Reference"/>
    <w:basedOn w:val="DefaultParagraphFont"/>
    <w:uiPriority w:val="32"/>
    <w:qFormat/>
    <w:rsid w:val="00CB01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1677</Characters>
  <Application>Microsoft Office Word</Application>
  <DocSecurity>0</DocSecurity>
  <Lines>39</Lines>
  <Paragraphs>9</Paragraphs>
  <ScaleCrop>false</ScaleCrop>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Revy Hamilton</dc:creator>
  <cp:keywords/>
  <dc:description/>
  <cp:lastModifiedBy>Revy Hamilton</cp:lastModifiedBy>
  <cp:revision>2</cp:revision>
  <dcterms:created xsi:type="dcterms:W3CDTF">2025-11-10T04:47:00Z</dcterms:created>
  <dcterms:modified xsi:type="dcterms:W3CDTF">2025-11-10T04:48:00Z</dcterms:modified>
</cp:coreProperties>
</file>